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E0" w:rsidRDefault="00305CE0" w:rsidP="00305CE0">
      <w:pPr>
        <w:rPr>
          <w:sz w:val="28"/>
          <w:szCs w:val="28"/>
        </w:rPr>
      </w:pPr>
    </w:p>
    <w:p w:rsidR="002A2422" w:rsidRPr="00BB4F2F" w:rsidRDefault="002A2422" w:rsidP="00305CE0">
      <w:pPr>
        <w:rPr>
          <w:sz w:val="28"/>
          <w:szCs w:val="28"/>
        </w:rPr>
      </w:pPr>
    </w:p>
    <w:p w:rsidR="00305CE0" w:rsidRPr="00305CE0" w:rsidRDefault="00305CE0" w:rsidP="00305CE0">
      <w:pPr>
        <w:jc w:val="center"/>
        <w:rPr>
          <w:b/>
          <w:sz w:val="28"/>
          <w:szCs w:val="28"/>
        </w:rPr>
      </w:pPr>
      <w:r w:rsidRPr="00305CE0">
        <w:rPr>
          <w:b/>
          <w:sz w:val="28"/>
          <w:szCs w:val="28"/>
        </w:rPr>
        <w:t>Совет сельского поселения «</w:t>
      </w:r>
      <w:proofErr w:type="spellStart"/>
      <w:r w:rsidRPr="00305CE0">
        <w:rPr>
          <w:b/>
          <w:sz w:val="28"/>
          <w:szCs w:val="28"/>
        </w:rPr>
        <w:t>Казановское</w:t>
      </w:r>
      <w:proofErr w:type="spellEnd"/>
      <w:r w:rsidRPr="00305CE0">
        <w:rPr>
          <w:b/>
          <w:sz w:val="28"/>
          <w:szCs w:val="28"/>
        </w:rPr>
        <w:t>»</w:t>
      </w:r>
    </w:p>
    <w:p w:rsidR="00305CE0" w:rsidRPr="002A2422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jc w:val="center"/>
        <w:rPr>
          <w:b/>
          <w:sz w:val="32"/>
          <w:szCs w:val="32"/>
        </w:rPr>
      </w:pPr>
      <w:r w:rsidRPr="00305CE0">
        <w:rPr>
          <w:b/>
          <w:sz w:val="32"/>
          <w:szCs w:val="32"/>
        </w:rPr>
        <w:t>РЕШЕНИЕ</w:t>
      </w:r>
    </w:p>
    <w:p w:rsidR="00305CE0" w:rsidRPr="00BB4F2F" w:rsidRDefault="00305CE0" w:rsidP="00305CE0">
      <w:pPr>
        <w:rPr>
          <w:sz w:val="28"/>
          <w:szCs w:val="28"/>
        </w:rPr>
      </w:pPr>
    </w:p>
    <w:p w:rsidR="00305CE0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rPr>
          <w:sz w:val="28"/>
          <w:szCs w:val="28"/>
        </w:rPr>
      </w:pPr>
      <w:r>
        <w:rPr>
          <w:sz w:val="28"/>
          <w:szCs w:val="28"/>
        </w:rPr>
        <w:t>22 января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314</w:t>
      </w: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jc w:val="center"/>
        <w:rPr>
          <w:sz w:val="28"/>
          <w:szCs w:val="28"/>
        </w:rPr>
      </w:pPr>
      <w:r w:rsidRPr="00BB4F2F">
        <w:rPr>
          <w:sz w:val="28"/>
          <w:szCs w:val="28"/>
        </w:rPr>
        <w:t xml:space="preserve">с. </w:t>
      </w:r>
      <w:proofErr w:type="spellStart"/>
      <w:r w:rsidRPr="00BB4F2F">
        <w:rPr>
          <w:sz w:val="28"/>
          <w:szCs w:val="28"/>
        </w:rPr>
        <w:t>Казаново</w:t>
      </w:r>
      <w:proofErr w:type="spellEnd"/>
    </w:p>
    <w:p w:rsidR="00305CE0" w:rsidRDefault="00305CE0" w:rsidP="00305CE0">
      <w:pPr>
        <w:rPr>
          <w:sz w:val="28"/>
          <w:szCs w:val="28"/>
        </w:rPr>
      </w:pPr>
    </w:p>
    <w:p w:rsidR="00F5578F" w:rsidRPr="00BB4F2F" w:rsidRDefault="00F5578F" w:rsidP="00305CE0">
      <w:pPr>
        <w:rPr>
          <w:sz w:val="28"/>
          <w:szCs w:val="28"/>
        </w:rPr>
      </w:pPr>
    </w:p>
    <w:p w:rsidR="00305CE0" w:rsidRPr="00BB4F2F" w:rsidRDefault="00F5578F" w:rsidP="00305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г</w:t>
      </w:r>
      <w:r w:rsidR="00305CE0" w:rsidRPr="00BB4F2F">
        <w:rPr>
          <w:b/>
          <w:sz w:val="28"/>
          <w:szCs w:val="28"/>
        </w:rPr>
        <w:t>лавы сельского поселения «</w:t>
      </w:r>
      <w:proofErr w:type="spellStart"/>
      <w:r w:rsidR="00305CE0" w:rsidRPr="00BB4F2F">
        <w:rPr>
          <w:b/>
          <w:sz w:val="28"/>
          <w:szCs w:val="28"/>
        </w:rPr>
        <w:t>Казановское</w:t>
      </w:r>
      <w:proofErr w:type="spellEnd"/>
      <w:r w:rsidR="00305CE0" w:rsidRPr="00BB4F2F">
        <w:rPr>
          <w:b/>
          <w:sz w:val="28"/>
          <w:szCs w:val="28"/>
        </w:rPr>
        <w:t>» о результатах его деятельности, деятельности администрации сельского поселения «</w:t>
      </w:r>
      <w:proofErr w:type="spellStart"/>
      <w:r w:rsidR="00305CE0" w:rsidRPr="00BB4F2F">
        <w:rPr>
          <w:b/>
          <w:sz w:val="28"/>
          <w:szCs w:val="28"/>
        </w:rPr>
        <w:t>Казановское</w:t>
      </w:r>
      <w:proofErr w:type="spellEnd"/>
      <w:r w:rsidR="00305CE0" w:rsidRPr="00BB4F2F">
        <w:rPr>
          <w:b/>
          <w:sz w:val="28"/>
          <w:szCs w:val="28"/>
        </w:rPr>
        <w:t>» и иных подведомственных ему органов местного самоуправления, в том числе о решении вопросов поставленных Советом сельского</w:t>
      </w:r>
      <w:r w:rsidR="00305CE0">
        <w:rPr>
          <w:b/>
          <w:sz w:val="28"/>
          <w:szCs w:val="28"/>
        </w:rPr>
        <w:t xml:space="preserve"> поселения «</w:t>
      </w:r>
      <w:proofErr w:type="spellStart"/>
      <w:r w:rsidR="00305CE0">
        <w:rPr>
          <w:b/>
          <w:sz w:val="28"/>
          <w:szCs w:val="28"/>
        </w:rPr>
        <w:t>Казановское</w:t>
      </w:r>
      <w:proofErr w:type="spellEnd"/>
      <w:r w:rsidR="00305CE0">
        <w:rPr>
          <w:b/>
          <w:sz w:val="28"/>
          <w:szCs w:val="28"/>
        </w:rPr>
        <w:t>» за 2013</w:t>
      </w:r>
      <w:r w:rsidR="00305CE0" w:rsidRPr="00BB4F2F">
        <w:rPr>
          <w:b/>
          <w:sz w:val="28"/>
          <w:szCs w:val="28"/>
        </w:rPr>
        <w:t xml:space="preserve"> год</w:t>
      </w: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ind w:firstLine="708"/>
        <w:rPr>
          <w:sz w:val="28"/>
          <w:szCs w:val="28"/>
        </w:rPr>
      </w:pPr>
      <w:proofErr w:type="gramStart"/>
      <w:r w:rsidRPr="00BB4F2F">
        <w:rPr>
          <w:sz w:val="28"/>
          <w:szCs w:val="28"/>
        </w:rPr>
        <w:t>Заслушав и обсудив, представленный главой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 Совету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 отчет о результатах своей деятельности, деятельности администрации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 и иных подведомственных ему органов местного самоупра</w:t>
      </w:r>
      <w:r>
        <w:rPr>
          <w:sz w:val="28"/>
          <w:szCs w:val="28"/>
        </w:rPr>
        <w:t>вления за 2013</w:t>
      </w:r>
      <w:r w:rsidRPr="00BB4F2F">
        <w:rPr>
          <w:sz w:val="28"/>
          <w:szCs w:val="28"/>
        </w:rPr>
        <w:t xml:space="preserve"> год, в том числе о решении вопросов, поставленных, Советом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», в соответствии с Федеральным законом от 6 октября 2003 № 131-ФЗ «Об общих принципах организации местного самоуправления в</w:t>
      </w:r>
      <w:proofErr w:type="gramEnd"/>
      <w:r w:rsidRPr="00BB4F2F">
        <w:rPr>
          <w:sz w:val="28"/>
          <w:szCs w:val="28"/>
        </w:rPr>
        <w:t xml:space="preserve"> Российской Федерации», Совет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 решил:</w:t>
      </w: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BB4F2F" w:rsidRDefault="00305CE0" w:rsidP="00305CE0">
      <w:pPr>
        <w:rPr>
          <w:sz w:val="28"/>
          <w:szCs w:val="28"/>
        </w:rPr>
      </w:pPr>
      <w:r w:rsidRPr="00BB4F2F">
        <w:rPr>
          <w:sz w:val="28"/>
          <w:szCs w:val="28"/>
        </w:rPr>
        <w:t>1. Утвердить отчет главы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 xml:space="preserve"> (фамилия, имя, отчество) о результатах своей деятельности, деятельности администрации сельского поселения и иных подведомственных ему органов местного самоуправления, в том числе о решении вопросов поставленных Советом сельского </w:t>
      </w: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за 2013 год (прилагается</w:t>
      </w:r>
      <w:r w:rsidRPr="00BB4F2F">
        <w:rPr>
          <w:sz w:val="28"/>
          <w:szCs w:val="28"/>
        </w:rPr>
        <w:t>).</w:t>
      </w:r>
    </w:p>
    <w:p w:rsidR="00305CE0" w:rsidRPr="00BB4F2F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  <w:r w:rsidRPr="00BB4F2F">
        <w:rPr>
          <w:sz w:val="28"/>
          <w:szCs w:val="28"/>
        </w:rPr>
        <w:t>2. Признать деятельность главы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>» (фамилия, имя, отчество) и деятельность администрации сельского поселения «</w:t>
      </w:r>
      <w:proofErr w:type="spellStart"/>
      <w:r w:rsidRPr="00BB4F2F">
        <w:rPr>
          <w:sz w:val="28"/>
          <w:szCs w:val="28"/>
        </w:rPr>
        <w:t>Казановское</w:t>
      </w:r>
      <w:proofErr w:type="spellEnd"/>
      <w:r w:rsidRPr="00BB4F2F">
        <w:rPr>
          <w:sz w:val="28"/>
          <w:szCs w:val="28"/>
        </w:rPr>
        <w:t xml:space="preserve">», в том числе по решению вопросов поставленных Советом </w:t>
      </w:r>
      <w:r w:rsidRPr="00305CE0">
        <w:rPr>
          <w:sz w:val="28"/>
          <w:szCs w:val="28"/>
        </w:rPr>
        <w:t>сельского поселения «</w:t>
      </w:r>
      <w:proofErr w:type="spellStart"/>
      <w:r w:rsidRPr="00305CE0">
        <w:rPr>
          <w:sz w:val="28"/>
          <w:szCs w:val="28"/>
        </w:rPr>
        <w:t>Казановское</w:t>
      </w:r>
      <w:proofErr w:type="spellEnd"/>
      <w:r w:rsidRPr="00305CE0">
        <w:rPr>
          <w:sz w:val="28"/>
          <w:szCs w:val="28"/>
        </w:rPr>
        <w:t>», за 2013 год, удовлетворительной.</w:t>
      </w: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  <w:r w:rsidRPr="00305CE0">
        <w:rPr>
          <w:sz w:val="28"/>
          <w:szCs w:val="28"/>
        </w:rPr>
        <w:t>3. Отметить в деятельности главы сельского поселения «</w:t>
      </w:r>
      <w:proofErr w:type="spellStart"/>
      <w:r w:rsidRPr="00305CE0">
        <w:rPr>
          <w:sz w:val="28"/>
          <w:szCs w:val="28"/>
        </w:rPr>
        <w:t>Казановское</w:t>
      </w:r>
      <w:proofErr w:type="spellEnd"/>
      <w:r w:rsidRPr="00305CE0">
        <w:rPr>
          <w:sz w:val="28"/>
          <w:szCs w:val="28"/>
        </w:rPr>
        <w:t>» (фамилия, имя, отчество) положительные итоги в решении вопросов:</w:t>
      </w:r>
    </w:p>
    <w:p w:rsidR="00305CE0" w:rsidRDefault="005A7E6E" w:rsidP="00305CE0">
      <w:pPr>
        <w:rPr>
          <w:sz w:val="28"/>
          <w:szCs w:val="28"/>
        </w:rPr>
      </w:pPr>
      <w:r>
        <w:rPr>
          <w:sz w:val="28"/>
          <w:szCs w:val="28"/>
        </w:rPr>
        <w:t>- ремонт дорог;</w:t>
      </w:r>
    </w:p>
    <w:p w:rsidR="005A7E6E" w:rsidRPr="00305CE0" w:rsidRDefault="005A7E6E" w:rsidP="00305CE0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капитальный ремонт теплотрассы от котельной № 1.</w:t>
      </w:r>
    </w:p>
    <w:p w:rsidR="00305CE0" w:rsidRPr="00305CE0" w:rsidRDefault="00305CE0" w:rsidP="00305CE0">
      <w:pPr>
        <w:rPr>
          <w:sz w:val="28"/>
          <w:szCs w:val="28"/>
        </w:rPr>
      </w:pPr>
    </w:p>
    <w:p w:rsidR="005A7E6E" w:rsidRDefault="00305CE0" w:rsidP="00305CE0">
      <w:pPr>
        <w:rPr>
          <w:sz w:val="28"/>
          <w:szCs w:val="28"/>
        </w:rPr>
      </w:pPr>
      <w:r w:rsidRPr="00305CE0">
        <w:rPr>
          <w:sz w:val="28"/>
          <w:szCs w:val="28"/>
        </w:rPr>
        <w:t>4. Поручить главе сельского поселения «</w:t>
      </w:r>
      <w:proofErr w:type="spellStart"/>
      <w:r w:rsidRPr="00305CE0">
        <w:rPr>
          <w:sz w:val="28"/>
          <w:szCs w:val="28"/>
        </w:rPr>
        <w:t>Казановское</w:t>
      </w:r>
      <w:proofErr w:type="spellEnd"/>
      <w:r w:rsidRPr="00305CE0">
        <w:rPr>
          <w:sz w:val="28"/>
          <w:szCs w:val="28"/>
        </w:rPr>
        <w:t xml:space="preserve">» (фамилия, имя, отчество) в ходе осуществления своей деятельности в 2014 году: </w:t>
      </w:r>
    </w:p>
    <w:p w:rsidR="00305CE0" w:rsidRDefault="005A7E6E" w:rsidP="00305CE0">
      <w:pPr>
        <w:rPr>
          <w:sz w:val="28"/>
          <w:szCs w:val="28"/>
        </w:rPr>
      </w:pPr>
      <w:r>
        <w:rPr>
          <w:sz w:val="28"/>
          <w:szCs w:val="28"/>
        </w:rPr>
        <w:t>- ремонт Дома культуры;</w:t>
      </w:r>
    </w:p>
    <w:p w:rsidR="005A7E6E" w:rsidRDefault="005A7E6E" w:rsidP="00305CE0">
      <w:pPr>
        <w:rPr>
          <w:sz w:val="28"/>
          <w:szCs w:val="28"/>
        </w:rPr>
      </w:pPr>
      <w:r>
        <w:rPr>
          <w:sz w:val="28"/>
          <w:szCs w:val="28"/>
        </w:rPr>
        <w:t>- ремонт дорог;</w:t>
      </w:r>
    </w:p>
    <w:p w:rsidR="005A7E6E" w:rsidRPr="00305CE0" w:rsidRDefault="00F5578F" w:rsidP="00305CE0">
      <w:pPr>
        <w:rPr>
          <w:sz w:val="28"/>
          <w:szCs w:val="28"/>
        </w:rPr>
      </w:pPr>
      <w:r>
        <w:rPr>
          <w:sz w:val="28"/>
          <w:szCs w:val="28"/>
        </w:rPr>
        <w:t>- ремонт теплотрассы</w:t>
      </w:r>
      <w:r w:rsidR="005A7E6E">
        <w:rPr>
          <w:sz w:val="28"/>
          <w:szCs w:val="28"/>
        </w:rPr>
        <w:t>.</w:t>
      </w: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  <w:r w:rsidRPr="00305CE0">
        <w:rPr>
          <w:sz w:val="28"/>
          <w:szCs w:val="28"/>
        </w:rPr>
        <w:t>5. Настоящее решение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 w:rsidRPr="00305CE0">
        <w:rPr>
          <w:sz w:val="28"/>
          <w:szCs w:val="28"/>
        </w:rPr>
        <w:t>Казановское</w:t>
      </w:r>
      <w:proofErr w:type="spellEnd"/>
      <w:r w:rsidRPr="00305CE0">
        <w:rPr>
          <w:sz w:val="28"/>
          <w:szCs w:val="28"/>
        </w:rPr>
        <w:t xml:space="preserve">», библиотеке села </w:t>
      </w:r>
      <w:proofErr w:type="spellStart"/>
      <w:r w:rsidRPr="00305CE0">
        <w:rPr>
          <w:sz w:val="28"/>
          <w:szCs w:val="28"/>
        </w:rPr>
        <w:t>Казаново</w:t>
      </w:r>
      <w:proofErr w:type="spellEnd"/>
      <w:r w:rsidRPr="00305CE0">
        <w:rPr>
          <w:sz w:val="28"/>
          <w:szCs w:val="28"/>
        </w:rPr>
        <w:t xml:space="preserve">, станции </w:t>
      </w:r>
      <w:proofErr w:type="spellStart"/>
      <w:r w:rsidRPr="00305CE0">
        <w:rPr>
          <w:sz w:val="28"/>
          <w:szCs w:val="28"/>
        </w:rPr>
        <w:t>Онон</w:t>
      </w:r>
      <w:proofErr w:type="spellEnd"/>
      <w:r w:rsidRPr="00305CE0">
        <w:rPr>
          <w:sz w:val="28"/>
          <w:szCs w:val="28"/>
        </w:rPr>
        <w:t xml:space="preserve"> и опубликования на официальном сайте</w:t>
      </w:r>
      <w:r w:rsidRPr="00305CE0">
        <w:rPr>
          <w:color w:val="000000"/>
          <w:sz w:val="28"/>
          <w:szCs w:val="28"/>
        </w:rPr>
        <w:t xml:space="preserve"> </w:t>
      </w:r>
      <w:r w:rsidRPr="00305CE0">
        <w:rPr>
          <w:color w:val="000000"/>
          <w:sz w:val="28"/>
          <w:szCs w:val="28"/>
          <w:lang w:val="en-US"/>
        </w:rPr>
        <w:t>http</w:t>
      </w:r>
      <w:r w:rsidRPr="00305CE0">
        <w:rPr>
          <w:color w:val="000000"/>
          <w:sz w:val="28"/>
          <w:szCs w:val="28"/>
        </w:rPr>
        <w:t xml:space="preserve">: </w:t>
      </w:r>
      <w:proofErr w:type="spellStart"/>
      <w:r w:rsidRPr="00305CE0">
        <w:rPr>
          <w:color w:val="000000"/>
          <w:sz w:val="28"/>
          <w:szCs w:val="28"/>
        </w:rPr>
        <w:t>шилкинский.рф</w:t>
      </w:r>
      <w:proofErr w:type="spellEnd"/>
      <w:r w:rsidRPr="00305CE0">
        <w:rPr>
          <w:color w:val="000000"/>
          <w:sz w:val="28"/>
          <w:szCs w:val="28"/>
        </w:rPr>
        <w:t xml:space="preserve">. </w:t>
      </w:r>
      <w:r w:rsidRPr="00305CE0">
        <w:rPr>
          <w:sz w:val="28"/>
          <w:szCs w:val="28"/>
        </w:rPr>
        <w:t>в сети интернет.</w:t>
      </w:r>
    </w:p>
    <w:p w:rsidR="00305CE0" w:rsidRPr="00305CE0" w:rsidRDefault="00305CE0" w:rsidP="00305CE0">
      <w:pPr>
        <w:rPr>
          <w:sz w:val="28"/>
          <w:szCs w:val="28"/>
        </w:rPr>
      </w:pPr>
    </w:p>
    <w:p w:rsidR="00305CE0" w:rsidRDefault="00305CE0" w:rsidP="00305CE0">
      <w:pPr>
        <w:jc w:val="center"/>
        <w:rPr>
          <w:sz w:val="28"/>
          <w:szCs w:val="28"/>
        </w:rPr>
      </w:pPr>
    </w:p>
    <w:p w:rsidR="003A31CE" w:rsidRPr="00305CE0" w:rsidRDefault="003A31CE" w:rsidP="00305CE0">
      <w:pPr>
        <w:jc w:val="center"/>
        <w:rPr>
          <w:sz w:val="28"/>
          <w:szCs w:val="28"/>
        </w:rPr>
      </w:pPr>
    </w:p>
    <w:p w:rsidR="00305CE0" w:rsidRPr="00305CE0" w:rsidRDefault="00305CE0" w:rsidP="003A31CE">
      <w:pPr>
        <w:jc w:val="center"/>
        <w:rPr>
          <w:sz w:val="28"/>
          <w:szCs w:val="28"/>
        </w:rPr>
      </w:pPr>
      <w:r w:rsidRPr="00305CE0">
        <w:rPr>
          <w:sz w:val="28"/>
          <w:szCs w:val="28"/>
        </w:rPr>
        <w:t>Глава се</w:t>
      </w:r>
      <w:r w:rsidR="003A31CE">
        <w:rPr>
          <w:sz w:val="28"/>
          <w:szCs w:val="28"/>
        </w:rPr>
        <w:t>льского поселения «</w:t>
      </w:r>
      <w:proofErr w:type="spellStart"/>
      <w:r w:rsidR="003A31CE">
        <w:rPr>
          <w:sz w:val="28"/>
          <w:szCs w:val="28"/>
        </w:rPr>
        <w:t>Казановское</w:t>
      </w:r>
      <w:proofErr w:type="spellEnd"/>
      <w:r w:rsidR="003A31CE">
        <w:rPr>
          <w:sz w:val="28"/>
          <w:szCs w:val="28"/>
        </w:rPr>
        <w:t>»</w:t>
      </w:r>
      <w:r w:rsidRPr="00305CE0">
        <w:rPr>
          <w:sz w:val="28"/>
          <w:szCs w:val="28"/>
        </w:rPr>
        <w:tab/>
      </w:r>
      <w:r w:rsidRPr="00305CE0">
        <w:rPr>
          <w:sz w:val="28"/>
          <w:szCs w:val="28"/>
        </w:rPr>
        <w:tab/>
      </w:r>
      <w:r w:rsidRPr="00305CE0">
        <w:rPr>
          <w:sz w:val="28"/>
          <w:szCs w:val="28"/>
        </w:rPr>
        <w:tab/>
        <w:t xml:space="preserve">В.И. </w:t>
      </w:r>
      <w:proofErr w:type="spellStart"/>
      <w:r w:rsidRPr="00305CE0">
        <w:rPr>
          <w:sz w:val="28"/>
          <w:szCs w:val="28"/>
        </w:rPr>
        <w:t>Комогорцев</w:t>
      </w:r>
      <w:proofErr w:type="spellEnd"/>
    </w:p>
    <w:p w:rsidR="00D5043F" w:rsidRPr="00305CE0" w:rsidRDefault="00D5043F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305CE0" w:rsidRDefault="00305CE0" w:rsidP="00305CE0">
      <w:pPr>
        <w:rPr>
          <w:sz w:val="28"/>
          <w:szCs w:val="28"/>
        </w:rPr>
      </w:pPr>
    </w:p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/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A2422" w:rsidRDefault="002A2422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A2422" w:rsidRDefault="002A2422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A2422" w:rsidRPr="002A2422" w:rsidRDefault="002A2422" w:rsidP="00305CE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A2422" w:rsidRPr="002A2422" w:rsidRDefault="002A2422" w:rsidP="002A2422">
      <w:pPr>
        <w:ind w:left="5664"/>
      </w:pPr>
      <w:r w:rsidRPr="002A2422">
        <w:t>Приложение</w:t>
      </w:r>
    </w:p>
    <w:p w:rsidR="002A2422" w:rsidRPr="002A2422" w:rsidRDefault="002A2422" w:rsidP="002A2422">
      <w:pPr>
        <w:ind w:left="5664"/>
      </w:pPr>
      <w:proofErr w:type="gramStart"/>
      <w:r w:rsidRPr="002A2422">
        <w:t>К</w:t>
      </w:r>
      <w:proofErr w:type="gramEnd"/>
      <w:r w:rsidRPr="002A2422">
        <w:t xml:space="preserve"> решением Совета сельского </w:t>
      </w:r>
    </w:p>
    <w:p w:rsidR="002A2422" w:rsidRPr="002A2422" w:rsidRDefault="002A2422" w:rsidP="002A2422">
      <w:pPr>
        <w:ind w:left="5664"/>
      </w:pPr>
      <w:r w:rsidRPr="002A2422">
        <w:t>поселения «</w:t>
      </w:r>
      <w:proofErr w:type="spellStart"/>
      <w:r w:rsidRPr="002A2422">
        <w:t>Казановское</w:t>
      </w:r>
      <w:proofErr w:type="spellEnd"/>
      <w:r w:rsidRPr="002A2422">
        <w:t>»</w:t>
      </w:r>
    </w:p>
    <w:p w:rsidR="002A2422" w:rsidRPr="002A2422" w:rsidRDefault="002A2422" w:rsidP="002A2422">
      <w:pPr>
        <w:ind w:left="5664"/>
      </w:pPr>
      <w:r w:rsidRPr="002A2422">
        <w:t>от 22.01.2014 г. № 314</w:t>
      </w: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05CE0" w:rsidRPr="002A2422" w:rsidRDefault="00305CE0" w:rsidP="00305C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422">
        <w:rPr>
          <w:rFonts w:ascii="Times New Roman" w:hAnsi="Times New Roman" w:cs="Times New Roman"/>
          <w:b/>
          <w:sz w:val="24"/>
          <w:szCs w:val="24"/>
        </w:rPr>
        <w:t>Показатели оценки деятельности главы сельского поселения,</w:t>
      </w:r>
    </w:p>
    <w:p w:rsidR="00305CE0" w:rsidRPr="002A2422" w:rsidRDefault="00305CE0" w:rsidP="002A24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422">
        <w:rPr>
          <w:rFonts w:ascii="Times New Roman" w:hAnsi="Times New Roman" w:cs="Times New Roman"/>
          <w:b/>
          <w:sz w:val="24"/>
          <w:szCs w:val="24"/>
        </w:rPr>
        <w:t>деятельности администрации сельского поселения</w:t>
      </w:r>
      <w:r w:rsidR="002A2422" w:rsidRPr="002A24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422">
        <w:rPr>
          <w:rFonts w:ascii="Times New Roman" w:hAnsi="Times New Roman" w:cs="Times New Roman"/>
          <w:b/>
          <w:sz w:val="24"/>
          <w:szCs w:val="24"/>
        </w:rPr>
        <w:t>и иных подведомственных ему органов местного самоуправления за 2013 год</w:t>
      </w:r>
    </w:p>
    <w:p w:rsidR="00305CE0" w:rsidRPr="002A2422" w:rsidRDefault="00305CE0" w:rsidP="00305CE0"/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410"/>
        <w:gridCol w:w="1545"/>
        <w:gridCol w:w="1870"/>
        <w:gridCol w:w="1947"/>
        <w:gridCol w:w="1419"/>
        <w:gridCol w:w="1204"/>
      </w:tblGrid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jc w:val="center"/>
            </w:pPr>
            <w:r w:rsidRPr="002A2422">
              <w:t>Наименование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  <w:r w:rsidRPr="002A2422">
              <w:t>показателей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jc w:val="center"/>
            </w:pPr>
            <w:r w:rsidRPr="002A2422">
              <w:t>Единица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  <w:r w:rsidRPr="002A2422">
              <w:t>измерения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  <w:r w:rsidRPr="002A2422">
              <w:t>Источник информации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</w:pPr>
            <w:r w:rsidRPr="002A2422">
              <w:t>Методика расчета показателя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108"/>
              <w:jc w:val="center"/>
            </w:pPr>
            <w:proofErr w:type="spellStart"/>
            <w:r w:rsidRPr="002A2422">
              <w:t>Уменьшение\увеличение</w:t>
            </w:r>
            <w:proofErr w:type="spellEnd"/>
            <w:r w:rsidRPr="002A2422">
              <w:t xml:space="preserve"> показателей по сравнению с предыдущим годом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</w:pPr>
            <w:r w:rsidRPr="002A2422">
              <w:t>Положитель</w:t>
            </w:r>
            <w:r w:rsidRPr="002A2422">
              <w:softHyphen/>
              <w:t>ный/</w:t>
            </w:r>
          </w:p>
          <w:p w:rsidR="00305CE0" w:rsidRPr="002A2422" w:rsidRDefault="00305CE0" w:rsidP="003A31CE">
            <w:pPr>
              <w:jc w:val="center"/>
              <w:rPr>
                <w:b/>
              </w:rPr>
            </w:pPr>
            <w:r w:rsidRPr="002A2422">
              <w:t>отрицательный показатель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right="-108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7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1. Финансово-экономическая политика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Динамика налоговых доходов местного бюджета, сельского поселения (далее также – поселение)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годового отчета об исполнении консолидированного бюджета сельского поселения за два отчетных года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объем налоговых доходов бюджета поселения отчетного года делится на аналогичный объем налоговых доходов предыдущего года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3A31C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89,5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-10,5%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Динамика неналоговых доходов местного бюджета 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  <w:vertAlign w:val="superscript"/>
              </w:rPr>
            </w:pPr>
            <w:r w:rsidRPr="002A2422">
              <w:rPr>
                <w:color w:val="000000"/>
              </w:rPr>
              <w:t>данные годового отчета об исполнении консолидированного бюджета сельского поселения за два отчетных года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  <w:vertAlign w:val="superscript"/>
              </w:rPr>
            </w:pP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  <w:vertAlign w:val="superscrip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сумма неналоговых доходов бюджета поселения отчетного года делится на аналогичную сумму предыдущего года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55,4%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-44,6%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налоговых доходов в </w:t>
            </w:r>
            <w:r w:rsidRPr="002A2422">
              <w:rPr>
                <w:color w:val="000000"/>
              </w:rPr>
              <w:lastRenderedPageBreak/>
              <w:t>расчете на одного жителя 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171" w:right="-108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годового отчета об исполнении </w:t>
            </w:r>
            <w:r w:rsidRPr="002A2422">
              <w:rPr>
                <w:color w:val="000000"/>
              </w:rPr>
              <w:lastRenderedPageBreak/>
              <w:t>консолидированного бюджета сельского поселения за два отчетных года</w:t>
            </w:r>
            <w:r w:rsidRPr="002A2422">
              <w:rPr>
                <w:rStyle w:val="a5"/>
                <w:color w:val="000000"/>
              </w:rPr>
              <w:footnoteReference w:id="1"/>
            </w:r>
            <w:r w:rsidRPr="002A2422">
              <w:rPr>
                <w:color w:val="000000"/>
              </w:rPr>
              <w:t xml:space="preserve">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территориального органа статистики, представляемые по численности постоянного населения на начало отчетного года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 xml:space="preserve">объем налоговых доходов </w:t>
            </w:r>
            <w:r w:rsidRPr="002A2422">
              <w:rPr>
                <w:color w:val="000000"/>
              </w:rPr>
              <w:lastRenderedPageBreak/>
              <w:t xml:space="preserve">местного бюджета поселения делится на численность постоянного населения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527 руб.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расходов местного бюджета поселения, формируемый в рамках реализации федеральных и региональных целевых программ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тыс. 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сводные данные органа местного самоуправления поселения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сумма полученных за отчетный период средств на реализацию федеральных и региональных целевых программ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3A31C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69,1%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-30,9%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средств местного бюджета поселения, израсходованных </w:t>
            </w:r>
          </w:p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на жилищное хозяйство 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процентов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к уровню предыдущего года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  <w:vertAlign w:val="superscript"/>
              </w:rPr>
            </w:pPr>
            <w:r w:rsidRPr="002A2422">
              <w:rPr>
                <w:color w:val="000000"/>
              </w:rPr>
              <w:t>данные годового отчета об исполнении консолидированного бюджета сельского поселения за два отчетных года</w:t>
            </w:r>
            <w:r w:rsidRPr="002A2422">
              <w:rPr>
                <w:rStyle w:val="a5"/>
                <w:color w:val="000000"/>
              </w:rPr>
              <w:footnoteReference w:id="2"/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объем средств бюджета поселения, израсходованных на жилищное хозяйство поселения, отчетного года делится на аналогичный объем средств местного бюджета предыдущего года и умножается на 100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(за исключением расходов и начислений на </w:t>
            </w:r>
            <w:r w:rsidRPr="002A2422">
              <w:rPr>
                <w:color w:val="000000"/>
              </w:rPr>
              <w:lastRenderedPageBreak/>
              <w:t>оплату труда)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3A31C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A7E6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Объем средств местного бюджета поселения, израсходованных на  коммунальное хозяйство 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 к уровню предыдущего года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  <w:vertAlign w:val="superscript"/>
              </w:rPr>
            </w:pPr>
            <w:r w:rsidRPr="002A2422">
              <w:rPr>
                <w:color w:val="000000"/>
              </w:rPr>
              <w:t>данные годового отчета об исполнении консолидированного бюджета сельского поселения за два отчетных года</w:t>
            </w:r>
            <w:r w:rsidRPr="002A2422">
              <w:rPr>
                <w:color w:val="000000"/>
                <w:vertAlign w:val="superscript"/>
              </w:rPr>
              <w:t>*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объем средств местного бюджета поселения, израсходованных на коммунальное хозяйство поселения, отчетного года делится на аналогичный объем средств местного бюджета поселения предыдущего года и умножается на 100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(за исключением расходов и начислений на оплату труда)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A7E6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54,3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5A7E6E" w:rsidP="005A7E6E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-45,7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b/>
                <w:color w:val="000000"/>
              </w:rPr>
            </w:pPr>
            <w:r w:rsidRPr="002A2422">
              <w:rPr>
                <w:color w:val="000000"/>
              </w:rPr>
              <w:t>Объем средств местного бюджета поселения, израсходованных на проведение капитального ремонта зданий и объектов муниципальной собственности, в том числе  многоквартирных домов, находящихся в муниципальной собственности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тыс. 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сельского поселения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рассчитывается согласно представленной информации бухгалтерии сельского поселения по кассовым расходам местного бюджета поселения на 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</w:t>
            </w:r>
            <w:r w:rsidRPr="002A2422">
              <w:rPr>
                <w:color w:val="000000"/>
              </w:rPr>
              <w:lastRenderedPageBreak/>
              <w:t>средств местного бюджета поселения, израсходованных на выполнение работ по благоустройству и озеленению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тыс. 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годового </w:t>
            </w:r>
            <w:r w:rsidRPr="002A2422">
              <w:rPr>
                <w:color w:val="000000"/>
              </w:rPr>
              <w:lastRenderedPageBreak/>
              <w:t>отчета об исполнении консолидированного бюджета сельского поселения за два отчетных года</w:t>
            </w:r>
            <w:r w:rsidRPr="002A2422">
              <w:rPr>
                <w:rStyle w:val="a5"/>
                <w:color w:val="000000"/>
              </w:rPr>
              <w:footnoteReference w:id="3"/>
            </w:r>
            <w:r w:rsidRPr="002A2422">
              <w:rPr>
                <w:color w:val="000000"/>
              </w:rPr>
              <w:t xml:space="preserve"> 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 xml:space="preserve">объем средств </w:t>
            </w:r>
            <w:r w:rsidRPr="002A2422">
              <w:rPr>
                <w:color w:val="000000"/>
              </w:rPr>
              <w:lastRenderedPageBreak/>
              <w:t>местного бюджета поселения отчетного года, израсходованных на выполнение работ по благоустройству и озеленению делится на аналогичный объем сре</w:t>
            </w:r>
            <w:proofErr w:type="gramStart"/>
            <w:r w:rsidRPr="002A2422">
              <w:rPr>
                <w:color w:val="000000"/>
              </w:rPr>
              <w:t>дств пр</w:t>
            </w:r>
            <w:proofErr w:type="gramEnd"/>
            <w:r w:rsidRPr="002A2422">
              <w:rPr>
                <w:color w:val="000000"/>
              </w:rPr>
              <w:t>едыдущего года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+34,2 </w:t>
            </w:r>
            <w:r w:rsidRPr="002A2422">
              <w:rPr>
                <w:color w:val="000000"/>
              </w:rPr>
              <w:lastRenderedPageBreak/>
              <w:t>раза</w:t>
            </w:r>
          </w:p>
        </w:tc>
      </w:tr>
      <w:tr w:rsidR="00305CE0" w:rsidRPr="002A2422" w:rsidTr="00E63256">
        <w:trPr>
          <w:trHeight w:val="47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firstLine="40"/>
              <w:rPr>
                <w:color w:val="000000"/>
              </w:rPr>
            </w:pPr>
            <w:r w:rsidRPr="002A2422">
              <w:rPr>
                <w:color w:val="000000"/>
              </w:rPr>
              <w:t>Объем средств местного бюджета поселения, израсходованных на организацию сбора и вывоза бытовых отходов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 w:firstLine="40"/>
              <w:rPr>
                <w:color w:val="000000"/>
              </w:rPr>
            </w:pPr>
            <w:r w:rsidRPr="002A2422">
              <w:rPr>
                <w:color w:val="000000"/>
              </w:rPr>
              <w:t xml:space="preserve">мусора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80"/>
              <w:rPr>
                <w:color w:val="000000"/>
              </w:rPr>
            </w:pPr>
            <w:r w:rsidRPr="002A2422">
              <w:rPr>
                <w:color w:val="000000"/>
              </w:rPr>
              <w:t>тыс. рублей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80"/>
              <w:rPr>
                <w:color w:val="00000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сельского поселения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  <w:vertAlign w:val="superscript"/>
              </w:rPr>
            </w:pPr>
            <w:r w:rsidRPr="002A2422">
              <w:rPr>
                <w:color w:val="000000"/>
              </w:rPr>
              <w:t>выписка из бюджетной росписи по кассовым расходам по соответствующей целевой статье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средств местного бюджета поселения, затраченных на мероприятия по сохранению объектов культурного наследия, находящихся в собственности </w:t>
            </w:r>
            <w:r w:rsidRPr="002A2422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80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тыс. рублей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80"/>
              <w:rPr>
                <w:color w:val="00000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объем средств местного бюджета поселения, затраченных на мероприятия по сохранению объектов культурного наследия, находящихся в собственности поселения, за отчетный год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lastRenderedPageBreak/>
              <w:t>2. Жилищно-коммунальное хозяйство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Количество действующих уличных светильников в расчете на </w:t>
            </w:r>
            <w:smartTag w:uri="urn:schemas-microsoft-com:office:smarttags" w:element="metricconverter">
              <w:smartTagPr>
                <w:attr w:name="ProductID" w:val="1 километр"/>
              </w:smartTagPr>
              <w:r w:rsidRPr="002A2422">
                <w:rPr>
                  <w:color w:val="000000"/>
                </w:rPr>
                <w:t>1 километр</w:t>
              </w:r>
            </w:smartTag>
            <w:r w:rsidRPr="002A2422">
              <w:rPr>
                <w:color w:val="000000"/>
              </w:rPr>
              <w:t xml:space="preserve"> уличной сети поселения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единиц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действующих уличных светильников делится на протяженность (</w:t>
            </w:r>
            <w:proofErr w:type="gramStart"/>
            <w:r w:rsidRPr="002A2422">
              <w:rPr>
                <w:color w:val="000000"/>
              </w:rPr>
              <w:t>км</w:t>
            </w:r>
            <w:proofErr w:type="gramEnd"/>
            <w:r w:rsidRPr="002A2422">
              <w:rPr>
                <w:color w:val="000000"/>
              </w:rPr>
              <w:t>) уличной сети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утвержденной в соответствии с документами территориального </w:t>
            </w:r>
            <w:proofErr w:type="gramStart"/>
            <w:r w:rsidRPr="002A2422">
              <w:rPr>
                <w:color w:val="000000"/>
              </w:rPr>
              <w:t>планирования муниципального образования программы комплексного развития систем коммунальной инфраструктуры</w:t>
            </w:r>
            <w:proofErr w:type="gram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прилагается копия нормативного правового акта органа местного самоуправления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утвержденных в установленном порядке инвестиционных программ организаций коммунального комплекса по развитию систем </w:t>
            </w:r>
            <w:r w:rsidRPr="002A2422">
              <w:rPr>
                <w:color w:val="000000"/>
              </w:rPr>
              <w:lastRenderedPageBreak/>
              <w:t>коммунальной инфраструктуры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прилагается копия нормативного правового акта органа местного самоуправления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14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утвержденных в соответствии с законодательством Российской Федерации тарифов и надбавок для организаций коммунального комплекса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местного самоуправления поселений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прилагается копия нормативного правового акта органа местного самоуправления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имеется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или отсутствие предписаний, выданных органом регулирования субъекта Российской Федерации органу регулирования муниципального образования в связи с выявленными нарушениями законодательства в области государственного регулирования тарифов </w:t>
            </w:r>
            <w:r w:rsidRPr="002A2422">
              <w:rPr>
                <w:color w:val="000000"/>
              </w:rPr>
              <w:lastRenderedPageBreak/>
              <w:t xml:space="preserve">организаций коммунального комплекса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местного самоуправления поселений по энергетике, </w:t>
            </w:r>
            <w:proofErr w:type="spellStart"/>
            <w:r w:rsidRPr="002A2422">
              <w:rPr>
                <w:color w:val="000000"/>
              </w:rPr>
              <w:t>энергоэффективности</w:t>
            </w:r>
            <w:proofErr w:type="spellEnd"/>
            <w:r w:rsidRPr="002A2422">
              <w:rPr>
                <w:color w:val="000000"/>
              </w:rPr>
              <w:t xml:space="preserve"> и тарифной политики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16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Информация об исполнении органом регулирования муниципального образования предписаний, выданных в связи с выявленными нарушениями законодательства в области государственного регулирования тарифов организаций коммунального комплекса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местного самоуправления поселений по энергетике, </w:t>
            </w:r>
            <w:proofErr w:type="spellStart"/>
            <w:r w:rsidRPr="002A2422">
              <w:rPr>
                <w:color w:val="000000"/>
              </w:rPr>
              <w:t>энергоэффективности</w:t>
            </w:r>
            <w:proofErr w:type="spellEnd"/>
            <w:r w:rsidRPr="002A2422">
              <w:rPr>
                <w:color w:val="000000"/>
              </w:rPr>
              <w:t xml:space="preserve"> и тарифной политике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или отсутствие предписаний, выданных органом регулирования субъекта Российской Федерации органу местного самоуправления в </w:t>
            </w:r>
            <w:r w:rsidRPr="002A2422">
              <w:rPr>
                <w:color w:val="000000"/>
              </w:rPr>
              <w:lastRenderedPageBreak/>
              <w:t xml:space="preserve">связи с превышением размера платы граждан за жилое помещение и размера платы граждан за коммунальные услуги над установленными предельными индексами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наличие/ отсутствие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местного самоуправления поселений по энергетике, </w:t>
            </w:r>
            <w:proofErr w:type="spellStart"/>
            <w:r w:rsidRPr="002A2422">
              <w:rPr>
                <w:color w:val="000000"/>
              </w:rPr>
              <w:t>энергоэффективности</w:t>
            </w:r>
            <w:proofErr w:type="spellEnd"/>
            <w:r w:rsidRPr="002A2422">
              <w:rPr>
                <w:color w:val="000000"/>
              </w:rPr>
              <w:t xml:space="preserve"> и тарифной политике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Уровень собираемости платежей за предоставленные жилищно-коммунальные услуги</w:t>
            </w:r>
            <w:r w:rsidRPr="002A2422">
              <w:rPr>
                <w:rStyle w:val="a5"/>
                <w:color w:val="000000"/>
              </w:rPr>
              <w:footnoteReference w:id="4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i/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отношение фактически собранных платежей за предоставленные жилищно-коммунальные услуги к плановому показателю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100%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3. Повышение уровня жизни населения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19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Темп роста (снижения) численности безработных граждан, состоящих на учете в органах службы занятости населения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центра занятости населения в </w:t>
            </w:r>
            <w:proofErr w:type="spellStart"/>
            <w:r w:rsidRPr="002A2422">
              <w:rPr>
                <w:color w:val="000000"/>
              </w:rPr>
              <w:t>Шилкинском</w:t>
            </w:r>
            <w:proofErr w:type="spellEnd"/>
            <w:r w:rsidRPr="002A2422">
              <w:rPr>
                <w:color w:val="000000"/>
              </w:rPr>
              <w:t xml:space="preserve"> районе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численность безработных граждан, состоящих на учете в органах службы занятости населения на конец отчетного года, делится на численность безработных граждан, состоящих на учете в органах службы занятости населения на начало отчетного года, </w:t>
            </w:r>
            <w:r w:rsidRPr="002A2422">
              <w:rPr>
                <w:color w:val="000000"/>
              </w:rPr>
              <w:lastRenderedPageBreak/>
              <w:t>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116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Создано новых рабочих мест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единиц </w:t>
            </w:r>
            <w:proofErr w:type="gramStart"/>
            <w:r w:rsidRPr="002A2422">
              <w:rPr>
                <w:color w:val="000000"/>
              </w:rPr>
              <w:t>на</w:t>
            </w:r>
            <w:proofErr w:type="gramEnd"/>
            <w:r w:rsidRPr="002A2422">
              <w:rPr>
                <w:color w:val="000000"/>
              </w:rPr>
              <w:t xml:space="preserve">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1 000 человек населения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рабочих мест, созданных в отчетном году, делится на численность постоянного населения и умножается на 1 000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12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Число семей, получивших жилье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единиц </w:t>
            </w:r>
            <w:proofErr w:type="gramStart"/>
            <w:r w:rsidRPr="002A2422">
              <w:rPr>
                <w:color w:val="000000"/>
              </w:rPr>
              <w:t>на</w:t>
            </w:r>
            <w:proofErr w:type="gramEnd"/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 1 000 человек населения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семей, получивших жилье, делится на численность постоянного населения и умножается на 1 000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Ввод в эксплуатацию жилых домов за счет всех источников финансирования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кв. м на душу населения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общая площадь жилых домов, введенных за год, делится на численность постоянного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3. Культура, физическая культура и спорт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Удельный вес </w:t>
            </w:r>
            <w:proofErr w:type="spellStart"/>
            <w:r w:rsidRPr="002A2422">
              <w:rPr>
                <w:color w:val="000000"/>
              </w:rPr>
              <w:t>населения</w:t>
            </w:r>
            <w:proofErr w:type="gramStart"/>
            <w:r w:rsidRPr="002A2422">
              <w:rPr>
                <w:color w:val="000000"/>
              </w:rPr>
              <w:t>,у</w:t>
            </w:r>
            <w:proofErr w:type="gramEnd"/>
            <w:r w:rsidRPr="002A2422">
              <w:rPr>
                <w:color w:val="000000"/>
              </w:rPr>
              <w:t>частвующего</w:t>
            </w:r>
            <w:proofErr w:type="spellEnd"/>
            <w:r w:rsidRPr="002A2422">
              <w:rPr>
                <w:color w:val="000000"/>
              </w:rPr>
              <w:t xml:space="preserve"> в </w:t>
            </w:r>
            <w:proofErr w:type="spellStart"/>
            <w:r w:rsidRPr="002A2422">
              <w:rPr>
                <w:color w:val="000000"/>
              </w:rPr>
              <w:t>культурно-досуговых</w:t>
            </w:r>
            <w:proofErr w:type="spellEnd"/>
            <w:r w:rsidRPr="002A2422">
              <w:rPr>
                <w:color w:val="000000"/>
              </w:rPr>
              <w:t xml:space="preserve"> мероприятиях, проводимых государственными (муниципальными) организациями </w:t>
            </w:r>
            <w:proofErr w:type="spellStart"/>
            <w:r w:rsidRPr="002A2422">
              <w:rPr>
                <w:color w:val="000000"/>
              </w:rPr>
              <w:t>культурно-досугового</w:t>
            </w:r>
            <w:proofErr w:type="spellEnd"/>
            <w:r w:rsidRPr="002A2422">
              <w:rPr>
                <w:color w:val="000000"/>
              </w:rPr>
              <w:t xml:space="preserve"> типа, и в работе любительск</w:t>
            </w:r>
            <w:r w:rsidRPr="002A2422">
              <w:rPr>
                <w:color w:val="000000"/>
              </w:rPr>
              <w:lastRenderedPageBreak/>
              <w:t>их объединений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учреждений культуры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УДН = (К</w:t>
            </w:r>
            <w:proofErr w:type="gramStart"/>
            <w:r w:rsidRPr="002A2422">
              <w:rPr>
                <w:color w:val="000000"/>
              </w:rPr>
              <w:t>1</w:t>
            </w:r>
            <w:proofErr w:type="gramEnd"/>
            <w:r w:rsidRPr="002A2422">
              <w:rPr>
                <w:color w:val="000000"/>
              </w:rPr>
              <w:t>:М+К</w:t>
            </w:r>
            <w:proofErr w:type="gramStart"/>
            <w:r w:rsidRPr="002A2422">
              <w:rPr>
                <w:color w:val="000000"/>
              </w:rPr>
              <w:t>2</w:t>
            </w:r>
            <w:proofErr w:type="gramEnd"/>
            <w:r w:rsidRPr="002A2422">
              <w:rPr>
                <w:color w:val="000000"/>
              </w:rPr>
              <w:t>):</w:t>
            </w:r>
            <w:proofErr w:type="gramStart"/>
            <w:r w:rsidRPr="002A2422">
              <w:rPr>
                <w:color w:val="000000"/>
              </w:rPr>
              <w:t>Ж</w:t>
            </w:r>
            <w:proofErr w:type="gramEnd"/>
            <w:r w:rsidRPr="002A2422">
              <w:rPr>
                <w:color w:val="000000"/>
              </w:rPr>
              <w:t xml:space="preserve"> </w:t>
            </w:r>
            <w:proofErr w:type="spellStart"/>
            <w:r w:rsidRPr="002A2422">
              <w:rPr>
                <w:color w:val="000000"/>
              </w:rPr>
              <w:t>х</w:t>
            </w:r>
            <w:proofErr w:type="spellEnd"/>
            <w:r w:rsidRPr="002A2422">
              <w:rPr>
                <w:color w:val="000000"/>
              </w:rPr>
              <w:t xml:space="preserve"> 100, где:</w:t>
            </w:r>
          </w:p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УДН – удельный вес населения, участвующего в </w:t>
            </w:r>
            <w:proofErr w:type="spellStart"/>
            <w:r w:rsidRPr="002A2422">
              <w:rPr>
                <w:color w:val="000000"/>
              </w:rPr>
              <w:t>культурно-досуговых</w:t>
            </w:r>
            <w:proofErr w:type="spellEnd"/>
            <w:r w:rsidRPr="002A2422">
              <w:rPr>
                <w:color w:val="000000"/>
              </w:rPr>
              <w:t xml:space="preserve"> мероприятиях;</w:t>
            </w:r>
          </w:p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</w:t>
            </w:r>
            <w:proofErr w:type="gramStart"/>
            <w:r w:rsidRPr="002A2422">
              <w:rPr>
                <w:color w:val="000000"/>
              </w:rPr>
              <w:t>1</w:t>
            </w:r>
            <w:proofErr w:type="gramEnd"/>
            <w:r w:rsidRPr="002A2422">
              <w:rPr>
                <w:color w:val="000000"/>
              </w:rPr>
              <w:t xml:space="preserve"> – количество посетителей мероприятий, проводимых учреждениями </w:t>
            </w:r>
            <w:proofErr w:type="spellStart"/>
            <w:r w:rsidRPr="002A2422">
              <w:rPr>
                <w:color w:val="000000"/>
              </w:rPr>
              <w:t>культурно-досугового</w:t>
            </w:r>
            <w:proofErr w:type="spellEnd"/>
            <w:r w:rsidRPr="002A2422">
              <w:rPr>
                <w:color w:val="000000"/>
              </w:rPr>
              <w:t xml:space="preserve"> типа;</w:t>
            </w:r>
          </w:p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М – количество мероприятий,</w:t>
            </w:r>
          </w:p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proofErr w:type="gramStart"/>
            <w:r w:rsidRPr="002A2422">
              <w:rPr>
                <w:color w:val="000000"/>
              </w:rPr>
              <w:t>проводимых</w:t>
            </w:r>
            <w:proofErr w:type="gramEnd"/>
            <w:r w:rsidRPr="002A2422">
              <w:rPr>
                <w:color w:val="000000"/>
              </w:rPr>
              <w:t xml:space="preserve"> учреждениями </w:t>
            </w:r>
            <w:proofErr w:type="spellStart"/>
            <w:r w:rsidRPr="002A2422">
              <w:rPr>
                <w:color w:val="000000"/>
              </w:rPr>
              <w:t>культурно-досугового</w:t>
            </w:r>
            <w:proofErr w:type="spellEnd"/>
            <w:r w:rsidRPr="002A2422">
              <w:rPr>
                <w:color w:val="000000"/>
              </w:rPr>
              <w:t xml:space="preserve"> типа;</w:t>
            </w:r>
          </w:p>
          <w:p w:rsidR="00305CE0" w:rsidRPr="002A2422" w:rsidRDefault="00305CE0" w:rsidP="003A31CE">
            <w:pPr>
              <w:shd w:val="clear" w:color="auto" w:fill="FFFFFF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К</w:t>
            </w:r>
            <w:proofErr w:type="gramStart"/>
            <w:r w:rsidRPr="002A2422">
              <w:rPr>
                <w:color w:val="000000"/>
              </w:rPr>
              <w:t>2</w:t>
            </w:r>
            <w:proofErr w:type="gramEnd"/>
            <w:r w:rsidRPr="002A2422">
              <w:rPr>
                <w:color w:val="000000"/>
              </w:rPr>
              <w:t xml:space="preserve"> – количество участников клубных формирований;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proofErr w:type="gramStart"/>
            <w:r w:rsidRPr="002A2422">
              <w:rPr>
                <w:color w:val="000000"/>
              </w:rPr>
              <w:t>Ж</w:t>
            </w:r>
            <w:proofErr w:type="gramEnd"/>
            <w:r w:rsidRPr="002A2422">
              <w:rPr>
                <w:color w:val="000000"/>
              </w:rPr>
              <w:t xml:space="preserve"> – численность постоянного населения поселения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50%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24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17"/>
              <w:rPr>
                <w:color w:val="000000"/>
              </w:rPr>
            </w:pPr>
            <w:r w:rsidRPr="002A2422">
              <w:rPr>
                <w:color w:val="000000"/>
              </w:rPr>
              <w:t>Доля объектов культурного наследия – памятников Великой Отечественной войны 1941-1945 гг., находящихся в муниципальной собственности, в общем количестве объектов культурного наследия – памятников Великой Отечественной войны 1941-1945 гг., расположенных на территории муниципального образования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объектов культурного наследия – памятников Великой Отечественной войны 1941-1945 гг., находящихся в муниципальной собственности, делится на общее количество объектов культурного наследия – памятников Великой Отечественной войны 1941-1945 гг., расположенных на территории муниципального образования,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100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3. Работа с детьми и молодёжью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Динамика (рост, снижение) зарегистрированных преступлений (правонарушений), совершенных </w:t>
            </w:r>
            <w:r w:rsidRPr="002A2422">
              <w:rPr>
                <w:color w:val="000000"/>
              </w:rPr>
              <w:lastRenderedPageBreak/>
              <w:t xml:space="preserve">несовершеннолетними или при их участии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 xml:space="preserve">процентов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к уровню предыдущего года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районных отделов внутренних дел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 w:right="-108"/>
              <w:rPr>
                <w:color w:val="000000"/>
              </w:rPr>
            </w:pPr>
            <w:r w:rsidRPr="002A2422">
              <w:rPr>
                <w:color w:val="000000"/>
              </w:rPr>
              <w:t xml:space="preserve">количество зарегистрированных преступлений (правонарушений), совершенных несовершеннолетними или при их участии, отчетного года делится на количество </w:t>
            </w:r>
            <w:r w:rsidRPr="002A2422">
              <w:rPr>
                <w:color w:val="000000"/>
              </w:rPr>
              <w:lastRenderedPageBreak/>
              <w:t>зарегистрированных преступлений (правонарушений), совершенных несовершеннолетними или при их участии, предыдущего года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26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Доля молодежи, работающей в учреждениях (организациях, предприятиях) поселения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 от общей численности молодежи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численность молодежи, работающей в учреждениях (организациях, предприятиях) поселения, делится на общую численность молодежи в возрасте от 14 до 30 лет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10%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Доля молодежи, участвующей в добровольческой деятельности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процентов 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от общей численности молодежи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численность молодежи, участвующей в добровольческой деятельности, делится на общую численность молодежи в возрасте от 14 до 30 лет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10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center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3. Иные показатели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28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Строительство и реконструкция сетей </w:t>
            </w:r>
            <w:proofErr w:type="spellStart"/>
            <w:r w:rsidRPr="002A2422">
              <w:rPr>
                <w:color w:val="000000"/>
              </w:rPr>
              <w:t>водо</w:t>
            </w:r>
            <w:proofErr w:type="spellEnd"/>
            <w:r w:rsidRPr="002A2422">
              <w:rPr>
                <w:color w:val="000000"/>
              </w:rPr>
              <w:t xml:space="preserve">- и газоснабжения в рамках реализации </w:t>
            </w:r>
            <w:r w:rsidRPr="002A2422">
              <w:rPr>
                <w:color w:val="000000"/>
              </w:rPr>
              <w:lastRenderedPageBreak/>
              <w:t>федеральной целевой программы «Социальное развитие села до 2012 года»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количество объектов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общее количество объектов строительства (реконструкции) сетей водоснабжения и газоснабжения, </w:t>
            </w:r>
            <w:r w:rsidRPr="002A2422">
              <w:rPr>
                <w:color w:val="000000"/>
              </w:rPr>
              <w:lastRenderedPageBreak/>
              <w:t>введенных в эксплуатацию</w:t>
            </w:r>
            <w:r w:rsidRPr="002A2422">
              <w:rPr>
                <w:rStyle w:val="a5"/>
                <w:color w:val="000000"/>
              </w:rPr>
              <w:footnoteReference w:id="5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E63256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29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Объем средств местного бюджета поселения, израсходованных на содержание, строительство, реконструкцию и ремонт автомобильных дорог местного значения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тыс. 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по объему договорных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E63256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547000 т. руб.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Наличие сайта поселения в сети Интернет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(да/ нет)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да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Соответствие информации, размещаемой на сайте органа местного самоуправления поселения в сети Интернет, требованиям федерального законодательства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proofErr w:type="gramStart"/>
            <w:r w:rsidRPr="002A2422">
              <w:rPr>
                <w:color w:val="000000"/>
              </w:rPr>
              <w:t>соответствует</w:t>
            </w:r>
            <w:proofErr w:type="gramEnd"/>
            <w:r w:rsidRPr="002A2422">
              <w:rPr>
                <w:color w:val="000000"/>
              </w:rPr>
              <w:t>/не соответствует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соответствует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32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Наличие доступа органа местного самоуправления поселения к сети Интернет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 xml:space="preserve">наличие 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(да/нет)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да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Доля муниципальных услуг, предоставление которых осуществляется в соответствии с утвержденными административными регламентами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муниципальных услуг, предоставление которых осуществляется органом местного самоуправления поселения в соответствии с утвержденными административными регламентами, делится на количество предоставляемых органом местного самоуправления поселения муниципальных услуг и умножается на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100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муниципальных правовых актов, опротестованных органами прокуратуры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единиц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прокуратуры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–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нет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Доля благоустроенных мест захоронения в их общем количестве</w:t>
            </w:r>
            <w:r w:rsidRPr="002A2422">
              <w:rPr>
                <w:rStyle w:val="a5"/>
                <w:color w:val="000000"/>
              </w:rPr>
              <w:lastRenderedPageBreak/>
              <w:footnoteReference w:id="6"/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процентов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данные органов местного самоуправления поселений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rPr>
                <w:color w:val="000000"/>
              </w:rPr>
            </w:pPr>
            <w:r w:rsidRPr="002A2422">
              <w:rPr>
                <w:color w:val="000000"/>
              </w:rPr>
              <w:t xml:space="preserve">количество благоустроенных мест захоронения, находящихся на территории поселения, </w:t>
            </w:r>
            <w:r w:rsidRPr="002A2422">
              <w:rPr>
                <w:color w:val="000000"/>
              </w:rPr>
              <w:lastRenderedPageBreak/>
              <w:t xml:space="preserve">делится на общее количество мест захоронения, находящихся на территории поселения, и умножается на 100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100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Количество закупленного в частном секторе молока в расчете на одну корову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кг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отношение общего количества молока, закупленного в частном секторе, к общему поголовью коров, имеющемуся в частном секторе поселения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25000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Организация и осуществление мероприятий </w:t>
            </w:r>
            <w:proofErr w:type="gramStart"/>
            <w:r w:rsidRPr="002A2422">
              <w:rPr>
                <w:color w:val="000000"/>
              </w:rPr>
              <w:t>по</w:t>
            </w:r>
            <w:proofErr w:type="gramEnd"/>
          </w:p>
          <w:p w:rsidR="00305CE0" w:rsidRPr="002A2422" w:rsidRDefault="00305CE0" w:rsidP="003A31CE">
            <w:pPr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обеспечению безопасности жизнедеятельности населения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баллов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рассчитывается органами (специалистами), специально уполномоченными на решение</w:t>
            </w:r>
          </w:p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 xml:space="preserve">задач в области защиты населения и территории от чрезвычайных ситуаций и (или) гражданской обороны, </w:t>
            </w:r>
            <w:proofErr w:type="gramStart"/>
            <w:r w:rsidRPr="002A2422">
              <w:rPr>
                <w:color w:val="000000"/>
              </w:rPr>
              <w:t>расположенными</w:t>
            </w:r>
            <w:proofErr w:type="gramEnd"/>
            <w:r w:rsidRPr="002A2422">
              <w:rPr>
                <w:color w:val="000000"/>
              </w:rPr>
              <w:t xml:space="preserve"> в муниципальных районах, в соответствии с порядком оценки деятельности муниципального образования в области обеспечения безопасности </w:t>
            </w:r>
            <w:r w:rsidRPr="002A2422">
              <w:rPr>
                <w:color w:val="000000"/>
              </w:rPr>
              <w:lastRenderedPageBreak/>
              <w:t>жизнедеятельности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lastRenderedPageBreak/>
              <w:t>38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Количество зарегистрированных органов территориального общественного самоуправления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единиц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общее количество органов территориального общественного самоуправления, зарегистрированных в соответствии с Федеральным законом «Об общих принципах организации местного самоуправления в Российской Федерации»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-</w:t>
            </w:r>
          </w:p>
        </w:tc>
      </w:tr>
      <w:tr w:rsidR="00305CE0" w:rsidRPr="002A2422" w:rsidTr="003A31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  <w:r w:rsidRPr="002A2422">
              <w:rPr>
                <w:color w:val="000000"/>
              </w:rPr>
              <w:t>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Проведение конкурсов на лучший дом, лучший двор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да/нет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данные органов местного самоуправления поселений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shd w:val="clear" w:color="auto" w:fill="FFFFFF"/>
              <w:autoSpaceDE w:val="0"/>
              <w:ind w:left="-36"/>
              <w:rPr>
                <w:color w:val="000000"/>
              </w:rPr>
            </w:pPr>
            <w:r w:rsidRPr="002A2422">
              <w:rPr>
                <w:color w:val="000000"/>
              </w:rPr>
              <w:t>информация о проведении конкурсов с приложением копий решений, принятых органами местного самоуправления поселений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5E3FA3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да</w:t>
            </w:r>
          </w:p>
        </w:tc>
      </w:tr>
      <w:tr w:rsidR="00305CE0" w:rsidRPr="002A2422" w:rsidTr="003A31CE">
        <w:tc>
          <w:tcPr>
            <w:tcW w:w="8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right"/>
              <w:rPr>
                <w:color w:val="000000"/>
              </w:rPr>
            </w:pPr>
            <w:r w:rsidRPr="002A2422">
              <w:rPr>
                <w:b/>
                <w:color w:val="000000"/>
              </w:rPr>
              <w:t>ИТОГО показателей: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39</w:t>
            </w:r>
          </w:p>
        </w:tc>
      </w:tr>
      <w:tr w:rsidR="00305CE0" w:rsidRPr="002A2422" w:rsidTr="003A31CE">
        <w:tc>
          <w:tcPr>
            <w:tcW w:w="8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right"/>
              <w:rPr>
                <w:color w:val="000000"/>
              </w:rPr>
            </w:pPr>
            <w:r w:rsidRPr="002A2422">
              <w:rPr>
                <w:color w:val="000000"/>
              </w:rPr>
              <w:t>из них положительных (в процентах):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51</w:t>
            </w:r>
          </w:p>
        </w:tc>
      </w:tr>
      <w:tr w:rsidR="00305CE0" w:rsidRPr="002A2422" w:rsidTr="003A31CE">
        <w:tc>
          <w:tcPr>
            <w:tcW w:w="8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305CE0" w:rsidP="003A31CE">
            <w:pPr>
              <w:jc w:val="right"/>
              <w:rPr>
                <w:color w:val="000000"/>
              </w:rPr>
            </w:pPr>
            <w:r w:rsidRPr="002A2422">
              <w:rPr>
                <w:color w:val="000000"/>
              </w:rPr>
              <w:t>из них отрицательных (в процентах):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E0" w:rsidRPr="002A2422" w:rsidRDefault="00F5578F" w:rsidP="00F5578F">
            <w:pPr>
              <w:jc w:val="center"/>
              <w:rPr>
                <w:color w:val="000000"/>
              </w:rPr>
            </w:pPr>
            <w:r w:rsidRPr="002A2422">
              <w:rPr>
                <w:color w:val="000000"/>
              </w:rPr>
              <w:t>49</w:t>
            </w:r>
          </w:p>
        </w:tc>
      </w:tr>
    </w:tbl>
    <w:p w:rsidR="00305CE0" w:rsidRDefault="00305CE0" w:rsidP="00305CE0"/>
    <w:p w:rsidR="00F5578F" w:rsidRDefault="00F5578F" w:rsidP="00305CE0"/>
    <w:p w:rsidR="00F5578F" w:rsidRPr="00305CE0" w:rsidRDefault="00F5578F" w:rsidP="00F5578F">
      <w:pPr>
        <w:jc w:val="center"/>
      </w:pPr>
      <w:r>
        <w:t>___________________</w:t>
      </w:r>
    </w:p>
    <w:sectPr w:rsidR="00F5578F" w:rsidRPr="00305CE0" w:rsidSect="00D50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677" w:rsidRDefault="009F7677" w:rsidP="00305CE0">
      <w:r>
        <w:separator/>
      </w:r>
    </w:p>
  </w:endnote>
  <w:endnote w:type="continuationSeparator" w:id="0">
    <w:p w:rsidR="009F7677" w:rsidRDefault="009F7677" w:rsidP="0030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677" w:rsidRDefault="009F7677" w:rsidP="00305CE0">
      <w:r>
        <w:separator/>
      </w:r>
    </w:p>
  </w:footnote>
  <w:footnote w:type="continuationSeparator" w:id="0">
    <w:p w:rsidR="009F7677" w:rsidRDefault="009F7677" w:rsidP="00305CE0">
      <w:r>
        <w:continuationSeparator/>
      </w:r>
    </w:p>
  </w:footnote>
  <w:footnote w:id="1">
    <w:p w:rsidR="00305CE0" w:rsidRDefault="00305CE0" w:rsidP="00305CE0">
      <w:pPr>
        <w:pStyle w:val="a3"/>
      </w:pPr>
    </w:p>
  </w:footnote>
  <w:footnote w:id="2">
    <w:p w:rsidR="00305CE0" w:rsidRDefault="00305CE0" w:rsidP="00305CE0">
      <w:pPr>
        <w:pStyle w:val="a3"/>
      </w:pPr>
    </w:p>
  </w:footnote>
  <w:footnote w:id="3">
    <w:p w:rsidR="00305CE0" w:rsidRDefault="00305CE0" w:rsidP="00305CE0">
      <w:pPr>
        <w:pStyle w:val="a3"/>
      </w:pPr>
    </w:p>
  </w:footnote>
  <w:footnote w:id="4">
    <w:p w:rsidR="00305CE0" w:rsidRPr="0037047A" w:rsidRDefault="00305CE0" w:rsidP="00305CE0">
      <w:pPr>
        <w:pStyle w:val="a3"/>
        <w:rPr>
          <w:sz w:val="28"/>
          <w:szCs w:val="28"/>
        </w:rPr>
      </w:pPr>
    </w:p>
  </w:footnote>
  <w:footnote w:id="5">
    <w:p w:rsidR="00305CE0" w:rsidRDefault="00305CE0" w:rsidP="00305CE0">
      <w:pPr>
        <w:pStyle w:val="a3"/>
      </w:pPr>
    </w:p>
  </w:footnote>
  <w:footnote w:id="6">
    <w:p w:rsidR="00305CE0" w:rsidRDefault="00305CE0" w:rsidP="00305CE0">
      <w:pPr>
        <w:pStyle w:val="a3"/>
      </w:pPr>
      <w:r>
        <w:rPr>
          <w:rStyle w:val="a5"/>
        </w:rPr>
        <w:footnoteRef/>
      </w:r>
      <w:r>
        <w:t xml:space="preserve"> Критерии благоустроенного места захоронения: содержание в соответствующем санитарном состоянии территории кладбища, наличие контейнеров для сбора мусора, уборка территорий кладбищ и вывоз мусора, уход за зелеными насаждениями на территории кладбища, содержание в исправном состоянии ограждения территории кладбища.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7E6E"/>
    <w:rsid w:val="00044AB6"/>
    <w:rsid w:val="00056E98"/>
    <w:rsid w:val="002A2422"/>
    <w:rsid w:val="00305CE0"/>
    <w:rsid w:val="003A31CE"/>
    <w:rsid w:val="004B7226"/>
    <w:rsid w:val="005A7E6E"/>
    <w:rsid w:val="005E3FA3"/>
    <w:rsid w:val="009F7677"/>
    <w:rsid w:val="00C14080"/>
    <w:rsid w:val="00D5043F"/>
    <w:rsid w:val="00E63256"/>
    <w:rsid w:val="00EE4A70"/>
    <w:rsid w:val="00F5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E0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305CE0"/>
    <w:pPr>
      <w:keepNext/>
      <w:keepLines/>
      <w:spacing w:before="480"/>
      <w:outlineLvl w:val="0"/>
    </w:pPr>
    <w:rPr>
      <w:rFonts w:ascii="Arial" w:eastAsia="Calibri" w:hAnsi="Arial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locked/>
    <w:rsid w:val="00305CE0"/>
    <w:rPr>
      <w:rFonts w:ascii="Arial" w:hAnsi="Arial"/>
      <w:i/>
      <w:sz w:val="24"/>
      <w:szCs w:val="24"/>
      <w:lang w:val="ru-RU" w:eastAsia="ru-RU" w:bidi="ar-SA"/>
    </w:rPr>
  </w:style>
  <w:style w:type="paragraph" w:customStyle="1" w:styleId="1">
    <w:name w:val="Знак1 Знак Знак Знак"/>
    <w:basedOn w:val="a"/>
    <w:semiHidden/>
    <w:rsid w:val="00305CE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10">
    <w:name w:val="Заголовок 1 Знак1"/>
    <w:basedOn w:val="a0"/>
    <w:link w:val="10"/>
    <w:uiPriority w:val="9"/>
    <w:rsid w:val="00305CE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rsid w:val="00305C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footnote text"/>
    <w:basedOn w:val="a"/>
    <w:link w:val="a4"/>
    <w:semiHidden/>
    <w:rsid w:val="00305CE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05C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305CE0"/>
    <w:rPr>
      <w:rFonts w:ascii="Verdana" w:hAnsi="Verdana"/>
      <w:vertAlign w:val="superscript"/>
      <w:lang w:val="en-US" w:eastAsia="en-US" w:bidi="ar-SA"/>
    </w:rPr>
  </w:style>
  <w:style w:type="table" w:styleId="a6">
    <w:name w:val="Table Grid"/>
    <w:basedOn w:val="a1"/>
    <w:rsid w:val="00305C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2;&#1086;&#1080;%20&#1076;&#1086;&#1082;&#1091;&#1084;&#1077;&#1085;&#1090;&#1099;\&#1055;&#1056;&#1054;&#1058;&#1054;&#1050;&#1054;&#1051;&#1067;%202014%20&#1075;\&#1055;&#1056;&#1054;&#1058;&#1054;&#1050;&#1054;&#1051;%2055\&#1056;&#1077;&#1096;%20314%20&#1054;&#1073;%20&#1086;&#1090;&#1095;&#1077;&#1090;&#1077;%20&#1075;&#1083;&#1072;&#1074;&#1099;%20&#1079;&#1072;%2013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17zMMz9JBbKvaq9WZPThNVmmRxTmDm4Q7bcNXHsvJDY=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Rt4sdt/Hq2BxFxv2a4T4HydEa9VfITba66NEDgey6Qxsqja2eoflpxVqjjOWH8Rhtyy6yn0C
    iLid63KE2WBU7g==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3i0mHQm8DZDMHwG4bJFBy92qFzY=</DigestValue>
      </Reference>
      <Reference URI="/word/endnotes.xml?ContentType=application/vnd.openxmlformats-officedocument.wordprocessingml.endnotes+xml">
        <DigestMethod Algorithm="http://www.w3.org/2000/09/xmldsig#sha1"/>
        <DigestValue>SshlSnXGWMtWH8T9FjYpxw76gGc=</DigestValue>
      </Reference>
      <Reference URI="/word/fontTable.xml?ContentType=application/vnd.openxmlformats-officedocument.wordprocessingml.fontTable+xml">
        <DigestMethod Algorithm="http://www.w3.org/2000/09/xmldsig#sha1"/>
        <DigestValue>C0WhG5XVlX/vE/klSaIVHrZuclw=</DigestValue>
      </Reference>
      <Reference URI="/word/footnotes.xml?ContentType=application/vnd.openxmlformats-officedocument.wordprocessingml.footnotes+xml">
        <DigestMethod Algorithm="http://www.w3.org/2000/09/xmldsig#sha1"/>
        <DigestValue>ouJyTbNnjofHWV7cgnkzUEmOnx4=</DigestValue>
      </Reference>
      <Reference URI="/word/numbering.xml?ContentType=application/vnd.openxmlformats-officedocument.wordprocessingml.numbering+xml">
        <DigestMethod Algorithm="http://www.w3.org/2000/09/xmldsig#sha1"/>
        <DigestValue>mSJN/lGT5v+h+xSlog4RMYrQaxc=</DigestValue>
      </Reference>
      <Reference URI="/word/settings.xml?ContentType=application/vnd.openxmlformats-officedocument.wordprocessingml.settings+xml">
        <DigestMethod Algorithm="http://www.w3.org/2000/09/xmldsig#sha1"/>
        <DigestValue>xVA4FzoZFAjxGhoU5OG/M/arOGk=</DigestValue>
      </Reference>
      <Reference URI="/word/styles.xml?ContentType=application/vnd.openxmlformats-officedocument.wordprocessingml.styles+xml">
        <DigestMethod Algorithm="http://www.w3.org/2000/09/xmldsig#sha1"/>
        <DigestValue>cb6J9B63mwl9dTBJoLS53TfBWTY=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2014-03-20T06:16:06Z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09321-A9EC-41A1-8E26-B103FAA4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 314 Об отчете главы за 13г</Template>
  <TotalTime>134</TotalTime>
  <Pages>1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2014-03-14T11:13:00Z</cp:lastPrinted>
  <dcterms:created xsi:type="dcterms:W3CDTF">2014-02-17T07:50:00Z</dcterms:created>
  <dcterms:modified xsi:type="dcterms:W3CDTF">2014-03-14T11:19:00Z</dcterms:modified>
</cp:coreProperties>
</file>